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E0" w:rsidRPr="000719E0" w:rsidRDefault="000719E0" w:rsidP="000719E0">
      <w:pPr>
        <w:adjustRightInd w:val="0"/>
        <w:snapToGrid w:val="0"/>
        <w:spacing w:line="500" w:lineRule="exact"/>
        <w:ind w:firstLineChars="200" w:firstLine="560"/>
        <w:rPr>
          <w:rFonts w:ascii="仿宋" w:eastAsia="仿宋" w:hAnsi="仿宋" w:hint="eastAsia"/>
          <w:b/>
          <w:color w:val="000000"/>
          <w:sz w:val="30"/>
          <w:szCs w:val="30"/>
        </w:rPr>
      </w:pPr>
      <w:r>
        <w:rPr>
          <w:rFonts w:ascii="仿宋" w:eastAsia="仿宋" w:hAnsi="仿宋" w:hint="eastAsia"/>
          <w:color w:val="000000"/>
          <w:sz w:val="28"/>
          <w:szCs w:val="28"/>
        </w:rPr>
        <w:t xml:space="preserve">   </w:t>
      </w:r>
      <w:r w:rsidRPr="000719E0">
        <w:rPr>
          <w:rFonts w:ascii="仿宋" w:eastAsia="仿宋" w:hAnsi="仿宋" w:hint="eastAsia"/>
          <w:b/>
          <w:color w:val="000000"/>
          <w:sz w:val="30"/>
          <w:szCs w:val="30"/>
        </w:rPr>
        <w:t xml:space="preserve">   办公家具配置标准及最低使用年限参考表</w:t>
      </w:r>
    </w:p>
    <w:tbl>
      <w:tblPr>
        <w:tblW w:w="8505" w:type="dxa"/>
        <w:tblLook w:val="04A0"/>
      </w:tblPr>
      <w:tblGrid>
        <w:gridCol w:w="426"/>
        <w:gridCol w:w="1085"/>
        <w:gridCol w:w="2633"/>
        <w:gridCol w:w="2880"/>
        <w:gridCol w:w="1481"/>
      </w:tblGrid>
      <w:tr w:rsidR="000719E0" w:rsidRPr="00AA23D5" w:rsidTr="0019331B">
        <w:trPr>
          <w:trHeight w:val="628"/>
        </w:trPr>
        <w:tc>
          <w:tcPr>
            <w:tcW w:w="14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2"/>
              <w:rPr>
                <w:rFonts w:ascii="仿宋" w:eastAsia="仿宋" w:hAnsi="仿宋" w:cs="宋体"/>
                <w:b/>
                <w:color w:val="000000"/>
                <w:kern w:val="0"/>
                <w:sz w:val="21"/>
                <w:szCs w:val="21"/>
              </w:rPr>
            </w:pPr>
            <w:r w:rsidRPr="000719E0">
              <w:rPr>
                <w:rFonts w:ascii="仿宋" w:eastAsia="仿宋" w:hAnsi="仿宋" w:cs="宋体" w:hint="eastAsia"/>
                <w:b/>
                <w:color w:val="000000"/>
                <w:kern w:val="0"/>
                <w:sz w:val="21"/>
                <w:szCs w:val="21"/>
              </w:rPr>
              <w:t>资产品目</w:t>
            </w:r>
          </w:p>
        </w:tc>
        <w:tc>
          <w:tcPr>
            <w:tcW w:w="2633" w:type="dxa"/>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2"/>
              <w:rPr>
                <w:rFonts w:ascii="仿宋" w:eastAsia="仿宋" w:hAnsi="仿宋" w:cs="宋体"/>
                <w:b/>
                <w:color w:val="000000"/>
                <w:kern w:val="0"/>
                <w:sz w:val="21"/>
                <w:szCs w:val="21"/>
              </w:rPr>
            </w:pPr>
            <w:r w:rsidRPr="000719E0">
              <w:rPr>
                <w:rFonts w:ascii="仿宋" w:eastAsia="仿宋" w:hAnsi="仿宋" w:cs="宋体" w:hint="eastAsia"/>
                <w:b/>
                <w:color w:val="000000"/>
                <w:kern w:val="0"/>
                <w:sz w:val="21"/>
                <w:szCs w:val="21"/>
              </w:rPr>
              <w:t>数量上限（套、件、组）</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2"/>
              <w:rPr>
                <w:rFonts w:ascii="仿宋" w:eastAsia="仿宋" w:hAnsi="仿宋" w:cs="宋体"/>
                <w:b/>
                <w:color w:val="000000"/>
                <w:kern w:val="0"/>
                <w:sz w:val="21"/>
                <w:szCs w:val="21"/>
              </w:rPr>
            </w:pPr>
            <w:r w:rsidRPr="000719E0">
              <w:rPr>
                <w:rFonts w:ascii="仿宋" w:eastAsia="仿宋" w:hAnsi="仿宋" w:cs="宋体" w:hint="eastAsia"/>
                <w:b/>
                <w:color w:val="000000"/>
                <w:kern w:val="0"/>
                <w:sz w:val="21"/>
                <w:szCs w:val="21"/>
              </w:rPr>
              <w:t>价格上限（元）</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19331B">
            <w:pPr>
              <w:widowControl/>
              <w:adjustRightInd w:val="0"/>
              <w:snapToGrid w:val="0"/>
              <w:spacing w:line="500" w:lineRule="exact"/>
              <w:rPr>
                <w:rFonts w:ascii="仿宋" w:eastAsia="仿宋" w:hAnsi="仿宋" w:cs="宋体"/>
                <w:b/>
                <w:color w:val="000000"/>
                <w:kern w:val="0"/>
                <w:sz w:val="21"/>
                <w:szCs w:val="21"/>
              </w:rPr>
            </w:pPr>
            <w:r w:rsidRPr="000719E0">
              <w:rPr>
                <w:rFonts w:ascii="仿宋" w:eastAsia="仿宋" w:hAnsi="仿宋" w:cs="宋体" w:hint="eastAsia"/>
                <w:b/>
                <w:color w:val="000000"/>
                <w:kern w:val="0"/>
                <w:sz w:val="21"/>
                <w:szCs w:val="21"/>
              </w:rPr>
              <w:t>最低使用年限</w:t>
            </w:r>
          </w:p>
        </w:tc>
      </w:tr>
      <w:tr w:rsidR="000719E0" w:rsidRPr="00AA23D5" w:rsidTr="0019331B">
        <w:trPr>
          <w:trHeight w:val="609"/>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办公桌</w:t>
            </w:r>
          </w:p>
        </w:tc>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副厅级及以上2.0m;处级及以下1.8m/1.6m</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副厅级及以上：4500；处级及以下：3000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405"/>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办公椅</w:t>
            </w:r>
          </w:p>
        </w:tc>
        <w:tc>
          <w:tcPr>
            <w:tcW w:w="2633" w:type="dxa"/>
            <w:tcBorders>
              <w:top w:val="single" w:sz="4" w:space="0" w:color="auto"/>
              <w:left w:val="single" w:sz="4" w:space="0" w:color="auto"/>
              <w:bottom w:val="single" w:sz="4" w:space="0" w:color="auto"/>
              <w:right w:val="single" w:sz="4" w:space="0" w:color="auto"/>
            </w:tcBorders>
            <w:vAlign w:val="center"/>
            <w:hideMark/>
          </w:tcPr>
          <w:p w:rsidR="000719E0" w:rsidRPr="000719E0" w:rsidRDefault="000719E0" w:rsidP="000719E0">
            <w:pPr>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1把/人</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副厅级及以上：1500；处级及以下：800</w:t>
            </w:r>
          </w:p>
        </w:tc>
        <w:tc>
          <w:tcPr>
            <w:tcW w:w="0" w:type="auto"/>
            <w:vMerge/>
            <w:tcBorders>
              <w:top w:val="nil"/>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r>
      <w:tr w:rsidR="000719E0" w:rsidRPr="00AA23D5" w:rsidTr="0019331B">
        <w:trPr>
          <w:trHeight w:val="411"/>
        </w:trPr>
        <w:tc>
          <w:tcPr>
            <w:tcW w:w="391" w:type="dxa"/>
            <w:vMerge w:val="restart"/>
            <w:tcBorders>
              <w:top w:val="nil"/>
              <w:left w:val="single" w:sz="4" w:space="0" w:color="auto"/>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hint="eastAsia"/>
                <w:color w:val="000000"/>
                <w:kern w:val="0"/>
                <w:sz w:val="21"/>
                <w:szCs w:val="21"/>
              </w:rPr>
            </w:pPr>
            <w:r w:rsidRPr="000719E0">
              <w:rPr>
                <w:rFonts w:ascii="仿宋" w:eastAsia="仿宋" w:hAnsi="仿宋" w:cs="宋体" w:hint="eastAsia"/>
                <w:color w:val="000000"/>
                <w:kern w:val="0"/>
                <w:sz w:val="21"/>
                <w:szCs w:val="21"/>
              </w:rPr>
              <w:t>沙发</w:t>
            </w:r>
          </w:p>
        </w:tc>
        <w:tc>
          <w:tcPr>
            <w:tcW w:w="1085" w:type="dxa"/>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三人沙发</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视办公室使用面积，每个办公室可以配置1个三人沙发或2个单人沙发</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3000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349"/>
        </w:trPr>
        <w:tc>
          <w:tcPr>
            <w:tcW w:w="391" w:type="dxa"/>
            <w:vMerge/>
            <w:tcBorders>
              <w:top w:val="nil"/>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单人沙发</w:t>
            </w:r>
          </w:p>
        </w:tc>
        <w:tc>
          <w:tcPr>
            <w:tcW w:w="2633" w:type="dxa"/>
            <w:vMerge/>
            <w:tcBorders>
              <w:top w:val="nil"/>
              <w:left w:val="nil"/>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1500</w:t>
            </w:r>
          </w:p>
        </w:tc>
        <w:tc>
          <w:tcPr>
            <w:tcW w:w="0" w:type="auto"/>
            <w:vMerge/>
            <w:tcBorders>
              <w:top w:val="nil"/>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r>
      <w:tr w:rsidR="000719E0" w:rsidRPr="00AA23D5" w:rsidTr="0019331B">
        <w:trPr>
          <w:trHeight w:val="441"/>
        </w:trPr>
        <w:tc>
          <w:tcPr>
            <w:tcW w:w="391" w:type="dxa"/>
            <w:vMerge w:val="restart"/>
            <w:tcBorders>
              <w:top w:val="nil"/>
              <w:left w:val="single" w:sz="4" w:space="0" w:color="auto"/>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茶几</w:t>
            </w:r>
          </w:p>
        </w:tc>
        <w:tc>
          <w:tcPr>
            <w:tcW w:w="1085" w:type="dxa"/>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大茶几</w:t>
            </w:r>
          </w:p>
        </w:tc>
        <w:tc>
          <w:tcPr>
            <w:tcW w:w="26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276" w:lineRule="auto"/>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视办公室使用面积，每个办公室可以选择配置1个大茶几或者1个小茶几</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1000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307"/>
        </w:trPr>
        <w:tc>
          <w:tcPr>
            <w:tcW w:w="391" w:type="dxa"/>
            <w:vMerge/>
            <w:tcBorders>
              <w:top w:val="nil"/>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c>
          <w:tcPr>
            <w:tcW w:w="1085" w:type="dxa"/>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小茶几</w:t>
            </w:r>
          </w:p>
        </w:tc>
        <w:tc>
          <w:tcPr>
            <w:tcW w:w="2633" w:type="dxa"/>
            <w:vMerge/>
            <w:tcBorders>
              <w:top w:val="nil"/>
              <w:left w:val="nil"/>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800</w:t>
            </w:r>
          </w:p>
        </w:tc>
        <w:tc>
          <w:tcPr>
            <w:tcW w:w="0" w:type="auto"/>
            <w:vMerge/>
            <w:tcBorders>
              <w:top w:val="nil"/>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r>
      <w:tr w:rsidR="000719E0" w:rsidRPr="00AA23D5" w:rsidTr="0019331B">
        <w:trPr>
          <w:trHeight w:val="27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桌前椅</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1-2个/办公室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800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424"/>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书柜</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副厅级及以上：2组/人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377"/>
        </w:trPr>
        <w:tc>
          <w:tcPr>
            <w:tcW w:w="1476" w:type="dxa"/>
            <w:gridSpan w:val="2"/>
            <w:vMerge/>
            <w:tcBorders>
              <w:top w:val="single" w:sz="4" w:space="0" w:color="auto"/>
              <w:left w:val="single" w:sz="4" w:space="0" w:color="auto"/>
              <w:bottom w:val="single" w:sz="4" w:space="0" w:color="auto"/>
              <w:right w:val="single" w:sz="4" w:space="0" w:color="auto"/>
            </w:tcBorders>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处级及以下：1组/人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1200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55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文件柜</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1组/人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副厅级及以上：2000；处级及以下：1000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20年</w:t>
            </w:r>
          </w:p>
        </w:tc>
      </w:tr>
      <w:tr w:rsidR="000719E0" w:rsidRPr="00AA23D5" w:rsidTr="0019331B">
        <w:trPr>
          <w:trHeight w:val="565"/>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更衣柜</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1组/办公室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副厅级及以上：2000；处级及以下：1000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r w:rsidR="000719E0" w:rsidRPr="00AA23D5" w:rsidTr="0019331B">
        <w:trPr>
          <w:trHeight w:val="51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保密柜</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276" w:lineRule="auto"/>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根据保密规定和工作需要合理配置</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3000</w:t>
            </w:r>
          </w:p>
        </w:tc>
        <w:tc>
          <w:tcPr>
            <w:tcW w:w="0" w:type="auto"/>
            <w:tcBorders>
              <w:top w:val="nil"/>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20年</w:t>
            </w:r>
          </w:p>
        </w:tc>
      </w:tr>
      <w:tr w:rsidR="000719E0" w:rsidRPr="00AA23D5" w:rsidTr="0019331B">
        <w:trPr>
          <w:trHeight w:val="425"/>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茶水柜</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1组/办公室</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20年</w:t>
            </w:r>
          </w:p>
        </w:tc>
      </w:tr>
      <w:tr w:rsidR="000719E0" w:rsidRPr="00AA23D5" w:rsidTr="0019331B">
        <w:trPr>
          <w:trHeight w:val="920"/>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会议桌</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视会议室使用面积情况配置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276" w:lineRule="auto"/>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会议室使用面积在50（含）平方米以下：1600元/平方米；50-100（含）平方米：1200元/平方米；100平方米以上：1000元/平方米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20年</w:t>
            </w:r>
          </w:p>
        </w:tc>
      </w:tr>
      <w:tr w:rsidR="000719E0" w:rsidRPr="00AA23D5" w:rsidTr="0019331B">
        <w:trPr>
          <w:trHeight w:val="568"/>
        </w:trPr>
        <w:tc>
          <w:tcPr>
            <w:tcW w:w="14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会议椅</w:t>
            </w:r>
          </w:p>
        </w:tc>
        <w:tc>
          <w:tcPr>
            <w:tcW w:w="2633" w:type="dxa"/>
            <w:tcBorders>
              <w:top w:val="single" w:sz="4" w:space="0" w:color="auto"/>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会议室使用面积情况配置</w:t>
            </w:r>
          </w:p>
        </w:tc>
        <w:tc>
          <w:tcPr>
            <w:tcW w:w="0" w:type="auto"/>
            <w:tcBorders>
              <w:top w:val="nil"/>
              <w:left w:val="nil"/>
              <w:bottom w:val="single" w:sz="4" w:space="0" w:color="auto"/>
              <w:right w:val="single" w:sz="4" w:space="0" w:color="auto"/>
            </w:tcBorders>
            <w:shd w:val="clear" w:color="auto" w:fill="auto"/>
            <w:vAlign w:val="center"/>
            <w:hideMark/>
          </w:tcPr>
          <w:p w:rsidR="000719E0" w:rsidRPr="000719E0" w:rsidRDefault="000719E0" w:rsidP="0019331B">
            <w:pPr>
              <w:widowControl/>
              <w:adjustRightInd w:val="0"/>
              <w:snapToGrid w:val="0"/>
              <w:spacing w:line="500" w:lineRule="exact"/>
              <w:jc w:val="center"/>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800</w:t>
            </w:r>
          </w:p>
        </w:tc>
        <w:tc>
          <w:tcPr>
            <w:tcW w:w="0" w:type="auto"/>
            <w:tcBorders>
              <w:top w:val="nil"/>
              <w:left w:val="nil"/>
              <w:bottom w:val="single" w:sz="4" w:space="0" w:color="auto"/>
              <w:right w:val="single" w:sz="4" w:space="0" w:color="auto"/>
            </w:tcBorders>
            <w:shd w:val="clear" w:color="auto" w:fill="auto"/>
            <w:noWrap/>
            <w:vAlign w:val="center"/>
            <w:hideMark/>
          </w:tcPr>
          <w:p w:rsidR="000719E0" w:rsidRPr="000719E0" w:rsidRDefault="000719E0" w:rsidP="000719E0">
            <w:pPr>
              <w:widowControl/>
              <w:adjustRightInd w:val="0"/>
              <w:snapToGrid w:val="0"/>
              <w:spacing w:line="500" w:lineRule="exact"/>
              <w:ind w:firstLineChars="200" w:firstLine="420"/>
              <w:rPr>
                <w:rFonts w:ascii="仿宋" w:eastAsia="仿宋" w:hAnsi="仿宋" w:cs="宋体"/>
                <w:color w:val="000000"/>
                <w:kern w:val="0"/>
                <w:sz w:val="21"/>
                <w:szCs w:val="21"/>
              </w:rPr>
            </w:pPr>
            <w:r w:rsidRPr="000719E0">
              <w:rPr>
                <w:rFonts w:ascii="仿宋" w:eastAsia="仿宋" w:hAnsi="仿宋" w:cs="宋体" w:hint="eastAsia"/>
                <w:color w:val="000000"/>
                <w:kern w:val="0"/>
                <w:sz w:val="21"/>
                <w:szCs w:val="21"/>
              </w:rPr>
              <w:t>15年</w:t>
            </w:r>
          </w:p>
        </w:tc>
      </w:tr>
    </w:tbl>
    <w:p w:rsidR="000719E0" w:rsidRPr="007652A4" w:rsidRDefault="000719E0" w:rsidP="000719E0">
      <w:pPr>
        <w:widowControl/>
        <w:adjustRightInd w:val="0"/>
        <w:snapToGrid w:val="0"/>
        <w:spacing w:line="500" w:lineRule="exact"/>
        <w:ind w:left="720" w:hangingChars="300" w:hanging="720"/>
        <w:rPr>
          <w:rFonts w:ascii="仿宋" w:eastAsia="仿宋" w:hAnsi="仿宋" w:cs="宋体" w:hint="eastAsia"/>
          <w:color w:val="000000"/>
          <w:kern w:val="0"/>
          <w:sz w:val="24"/>
          <w:szCs w:val="24"/>
        </w:rPr>
      </w:pPr>
      <w:r w:rsidRPr="007652A4">
        <w:rPr>
          <w:rFonts w:ascii="仿宋" w:eastAsia="仿宋" w:hAnsi="仿宋" w:cs="宋体" w:hint="eastAsia"/>
          <w:color w:val="000000"/>
          <w:kern w:val="0"/>
          <w:sz w:val="24"/>
          <w:szCs w:val="24"/>
        </w:rPr>
        <w:t>备注：</w:t>
      </w:r>
      <w:r>
        <w:rPr>
          <w:rFonts w:ascii="仿宋" w:eastAsia="仿宋" w:hAnsi="仿宋" w:cs="宋体" w:hint="eastAsia"/>
          <w:color w:val="000000"/>
          <w:kern w:val="0"/>
          <w:sz w:val="24"/>
          <w:szCs w:val="24"/>
        </w:rPr>
        <w:t>1</w:t>
      </w:r>
      <w:r w:rsidRPr="0073254D">
        <w:rPr>
          <w:rFonts w:ascii="仿宋" w:eastAsia="仿宋" w:hAnsi="仿宋" w:cs="宋体" w:hint="eastAsia"/>
          <w:color w:val="000000"/>
          <w:kern w:val="0"/>
          <w:sz w:val="24"/>
          <w:szCs w:val="24"/>
        </w:rPr>
        <w:t>、配置具有组合功能的办公家具，价格不得高于各单项资产的价格之</w:t>
      </w:r>
      <w:proofErr w:type="gramStart"/>
      <w:r w:rsidRPr="0073254D">
        <w:rPr>
          <w:rFonts w:ascii="仿宋" w:eastAsia="仿宋" w:hAnsi="仿宋" w:cs="宋体" w:hint="eastAsia"/>
          <w:color w:val="000000"/>
          <w:kern w:val="0"/>
          <w:sz w:val="24"/>
          <w:szCs w:val="24"/>
        </w:rPr>
        <w:t>和</w:t>
      </w:r>
      <w:proofErr w:type="gramEnd"/>
      <w:r w:rsidRPr="0073254D">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sidRPr="0073254D">
        <w:rPr>
          <w:rFonts w:ascii="仿宋" w:eastAsia="仿宋" w:hAnsi="仿宋" w:cs="宋体" w:hint="eastAsia"/>
          <w:color w:val="000000"/>
          <w:kern w:val="0"/>
          <w:sz w:val="24"/>
          <w:szCs w:val="24"/>
        </w:rPr>
        <w:t>、文件柜和书柜两门为一组。</w:t>
      </w:r>
    </w:p>
    <w:p w:rsidR="000719E0" w:rsidRPr="007652A4" w:rsidRDefault="000719E0" w:rsidP="000719E0">
      <w:pPr>
        <w:adjustRightInd w:val="0"/>
        <w:snapToGrid w:val="0"/>
        <w:spacing w:line="500" w:lineRule="exact"/>
        <w:ind w:firstLineChars="200" w:firstLine="640"/>
        <w:outlineLvl w:val="0"/>
        <w:rPr>
          <w:rFonts w:ascii="仿宋" w:eastAsia="仿宋" w:hAnsi="仿宋" w:hint="eastAsia"/>
          <w:bCs/>
          <w:color w:val="000000"/>
          <w:szCs w:val="32"/>
        </w:rPr>
      </w:pPr>
      <w:r>
        <w:rPr>
          <w:rFonts w:ascii="仿宋" w:eastAsia="仿宋" w:hAnsi="仿宋" w:hint="eastAsia"/>
          <w:bCs/>
          <w:color w:val="000000"/>
          <w:szCs w:val="32"/>
        </w:rPr>
        <w:lastRenderedPageBreak/>
        <w:t>1、</w:t>
      </w:r>
      <w:r w:rsidRPr="007652A4">
        <w:rPr>
          <w:rFonts w:ascii="仿宋" w:eastAsia="仿宋" w:hAnsi="仿宋" w:hint="eastAsia"/>
          <w:bCs/>
          <w:color w:val="000000"/>
          <w:szCs w:val="32"/>
        </w:rPr>
        <w:t>本标准包括办公家具品目、配置数量上限、价格上限、最低使用年限等内容。</w:t>
      </w:r>
    </w:p>
    <w:p w:rsidR="000719E0" w:rsidRPr="007652A4" w:rsidRDefault="000719E0" w:rsidP="000719E0">
      <w:pPr>
        <w:adjustRightInd w:val="0"/>
        <w:snapToGrid w:val="0"/>
        <w:spacing w:line="500" w:lineRule="exact"/>
        <w:ind w:firstLineChars="200" w:firstLine="640"/>
        <w:outlineLvl w:val="0"/>
        <w:rPr>
          <w:rFonts w:ascii="仿宋" w:eastAsia="仿宋" w:hAnsi="仿宋" w:hint="eastAsia"/>
          <w:bCs/>
          <w:color w:val="000000"/>
          <w:szCs w:val="32"/>
        </w:rPr>
      </w:pPr>
      <w:r>
        <w:rPr>
          <w:rFonts w:ascii="仿宋" w:eastAsia="仿宋" w:hAnsi="仿宋" w:hint="eastAsia"/>
          <w:color w:val="000000"/>
        </w:rPr>
        <w:t>2、</w:t>
      </w:r>
      <w:r w:rsidRPr="007652A4">
        <w:rPr>
          <w:rFonts w:ascii="仿宋" w:eastAsia="仿宋" w:hAnsi="仿宋" w:hint="eastAsia"/>
          <w:bCs/>
          <w:color w:val="000000"/>
          <w:szCs w:val="32"/>
        </w:rPr>
        <w:t>配置数量上限根据单位机构设置、职能、编制内实有人数等确定，不得超出数量标准，具体数量由各单位结合实际，按照节约的原则合理配置。</w:t>
      </w:r>
    </w:p>
    <w:p w:rsidR="000719E0" w:rsidRPr="007652A4" w:rsidRDefault="000719E0" w:rsidP="000719E0">
      <w:pPr>
        <w:adjustRightInd w:val="0"/>
        <w:snapToGrid w:val="0"/>
        <w:spacing w:line="500" w:lineRule="exact"/>
        <w:ind w:firstLineChars="200" w:firstLine="640"/>
        <w:outlineLvl w:val="0"/>
        <w:rPr>
          <w:rFonts w:ascii="仿宋" w:eastAsia="仿宋" w:hAnsi="仿宋" w:hint="eastAsia"/>
          <w:bCs/>
          <w:color w:val="000000"/>
          <w:szCs w:val="32"/>
        </w:rPr>
      </w:pPr>
      <w:r>
        <w:rPr>
          <w:rFonts w:ascii="仿宋" w:eastAsia="仿宋" w:hAnsi="仿宋" w:hint="eastAsia"/>
          <w:bCs/>
          <w:color w:val="000000"/>
          <w:szCs w:val="32"/>
        </w:rPr>
        <w:t>3、</w:t>
      </w:r>
      <w:r w:rsidRPr="007652A4">
        <w:rPr>
          <w:rFonts w:ascii="仿宋" w:eastAsia="仿宋" w:hAnsi="仿宋" w:hint="eastAsia"/>
          <w:bCs/>
          <w:color w:val="000000"/>
          <w:szCs w:val="32"/>
        </w:rPr>
        <w:t>价格上限根据家具市场行情确定，不得超出价格标准，具体价格由各单位结合实际，按照节约的原则合理配置。因特殊原因确需</w:t>
      </w:r>
      <w:proofErr w:type="gramStart"/>
      <w:r w:rsidRPr="007652A4">
        <w:rPr>
          <w:rFonts w:ascii="仿宋" w:eastAsia="仿宋" w:hAnsi="仿宋" w:hint="eastAsia"/>
          <w:bCs/>
          <w:color w:val="000000"/>
          <w:szCs w:val="32"/>
        </w:rPr>
        <w:t>超价格</w:t>
      </w:r>
      <w:proofErr w:type="gramEnd"/>
      <w:r w:rsidRPr="007652A4">
        <w:rPr>
          <w:rFonts w:ascii="仿宋" w:eastAsia="仿宋" w:hAnsi="仿宋" w:hint="eastAsia"/>
          <w:bCs/>
          <w:color w:val="000000"/>
          <w:szCs w:val="32"/>
        </w:rPr>
        <w:t>上限采购的，应按规定履行审批手续。</w:t>
      </w:r>
    </w:p>
    <w:p w:rsidR="000719E0" w:rsidRDefault="000719E0" w:rsidP="000719E0">
      <w:pPr>
        <w:adjustRightInd w:val="0"/>
        <w:snapToGrid w:val="0"/>
        <w:spacing w:line="500" w:lineRule="exact"/>
        <w:ind w:firstLineChars="200" w:firstLine="640"/>
        <w:outlineLvl w:val="0"/>
        <w:rPr>
          <w:rFonts w:ascii="仿宋" w:eastAsia="仿宋" w:hAnsi="仿宋" w:hint="eastAsia"/>
          <w:bCs/>
          <w:color w:val="000000"/>
          <w:szCs w:val="32"/>
        </w:rPr>
      </w:pPr>
      <w:r>
        <w:rPr>
          <w:rFonts w:ascii="仿宋" w:eastAsia="仿宋" w:hAnsi="仿宋" w:hint="eastAsia"/>
          <w:bCs/>
          <w:color w:val="000000"/>
          <w:szCs w:val="32"/>
        </w:rPr>
        <w:t>4、</w:t>
      </w:r>
      <w:r w:rsidRPr="007652A4">
        <w:rPr>
          <w:rFonts w:ascii="仿宋" w:eastAsia="仿宋" w:hAnsi="仿宋" w:hint="eastAsia"/>
          <w:bCs/>
          <w:color w:val="000000"/>
          <w:szCs w:val="32"/>
        </w:rPr>
        <w:t>最低使用年限根据家具的使用频率和耐用程度等确定，是通用家具使用的低限标准。未达到最低使用年限的，除</w:t>
      </w:r>
      <w:proofErr w:type="gramStart"/>
      <w:r w:rsidRPr="007652A4">
        <w:rPr>
          <w:rFonts w:ascii="仿宋" w:eastAsia="仿宋" w:hAnsi="仿宋" w:hint="eastAsia"/>
          <w:bCs/>
          <w:color w:val="000000"/>
          <w:szCs w:val="32"/>
        </w:rPr>
        <w:t>损毁且</w:t>
      </w:r>
      <w:proofErr w:type="gramEnd"/>
      <w:r w:rsidRPr="007652A4">
        <w:rPr>
          <w:rFonts w:ascii="仿宋" w:eastAsia="仿宋" w:hAnsi="仿宋" w:hint="eastAsia"/>
          <w:bCs/>
          <w:color w:val="000000"/>
          <w:szCs w:val="32"/>
        </w:rPr>
        <w:t>无法修复外，原则上不得更新。已达到使用年限仍可以使用的，应当继续使用。</w:t>
      </w:r>
    </w:p>
    <w:p w:rsidR="000719E0" w:rsidRPr="007652A4" w:rsidRDefault="000719E0" w:rsidP="000719E0">
      <w:pPr>
        <w:adjustRightInd w:val="0"/>
        <w:snapToGrid w:val="0"/>
        <w:spacing w:line="500" w:lineRule="exact"/>
        <w:ind w:firstLineChars="200" w:firstLine="640"/>
        <w:outlineLvl w:val="0"/>
        <w:rPr>
          <w:rFonts w:ascii="仿宋" w:eastAsia="仿宋" w:hAnsi="仿宋" w:hint="eastAsia"/>
          <w:bCs/>
          <w:color w:val="000000"/>
          <w:szCs w:val="32"/>
        </w:rPr>
      </w:pPr>
      <w:r>
        <w:rPr>
          <w:rFonts w:ascii="仿宋" w:eastAsia="仿宋" w:hAnsi="仿宋" w:hint="eastAsia"/>
          <w:bCs/>
          <w:color w:val="000000"/>
          <w:szCs w:val="32"/>
        </w:rPr>
        <w:t>5、</w:t>
      </w:r>
      <w:r w:rsidRPr="007652A4">
        <w:rPr>
          <w:rFonts w:ascii="仿宋" w:eastAsia="仿宋" w:hAnsi="仿宋" w:hint="eastAsia"/>
          <w:bCs/>
          <w:color w:val="000000"/>
          <w:szCs w:val="32"/>
        </w:rPr>
        <w:t>正高及以上职称教职工资产配置标准及价格上限参考副厅级及以上标准；副高职及以下职称</w:t>
      </w:r>
      <w:proofErr w:type="gramStart"/>
      <w:r w:rsidRPr="007652A4">
        <w:rPr>
          <w:rFonts w:ascii="仿宋" w:eastAsia="仿宋" w:hAnsi="仿宋" w:hint="eastAsia"/>
          <w:bCs/>
          <w:color w:val="000000"/>
          <w:szCs w:val="32"/>
        </w:rPr>
        <w:t>称</w:t>
      </w:r>
      <w:proofErr w:type="gramEnd"/>
      <w:r w:rsidRPr="007652A4">
        <w:rPr>
          <w:rFonts w:ascii="仿宋" w:eastAsia="仿宋" w:hAnsi="仿宋" w:hint="eastAsia"/>
          <w:bCs/>
          <w:color w:val="000000"/>
          <w:szCs w:val="32"/>
        </w:rPr>
        <w:t>教职工资产配置标准及价格上限参考处级及以下</w:t>
      </w:r>
      <w:r>
        <w:rPr>
          <w:rFonts w:ascii="仿宋" w:eastAsia="仿宋" w:hAnsi="仿宋" w:hint="eastAsia"/>
          <w:bCs/>
          <w:color w:val="000000"/>
          <w:szCs w:val="32"/>
        </w:rPr>
        <w:t>标准。</w:t>
      </w:r>
    </w:p>
    <w:p w:rsidR="002F4744" w:rsidRPr="000719E0" w:rsidRDefault="002F4744"/>
    <w:sectPr w:rsidR="002F4744" w:rsidRPr="000719E0" w:rsidSect="002F4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19E0"/>
    <w:rsid w:val="000719E0"/>
    <w:rsid w:val="001F7CC7"/>
    <w:rsid w:val="002F4744"/>
    <w:rsid w:val="00552195"/>
    <w:rsid w:val="007E0322"/>
    <w:rsid w:val="00A41394"/>
    <w:rsid w:val="00F869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E0"/>
    <w:pPr>
      <w:widowControl w:val="0"/>
      <w:jc w:val="both"/>
    </w:pPr>
    <w:rPr>
      <w:rFonts w:ascii="Times New Roman" w:eastAsia="仿宋_GB2312" w:hAnsi="Times New Roman" w:cs="Times New Roman"/>
      <w:sz w:val="32"/>
      <w:szCs w:val="20"/>
    </w:rPr>
  </w:style>
  <w:style w:type="paragraph" w:styleId="1">
    <w:name w:val="heading 1"/>
    <w:basedOn w:val="a"/>
    <w:next w:val="a"/>
    <w:link w:val="1Char"/>
    <w:uiPriority w:val="9"/>
    <w:qFormat/>
    <w:rsid w:val="001F7CC7"/>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1F7CC7"/>
    <w:pPr>
      <w:keepNext/>
      <w:keepLines/>
      <w:spacing w:before="260" w:after="260" w:line="416" w:lineRule="auto"/>
      <w:outlineLvl w:val="1"/>
    </w:pPr>
    <w:rPr>
      <w:rFonts w:asciiTheme="majorHAnsi" w:eastAsiaTheme="majorEastAsia" w:hAnsiTheme="majorHAnsi" w:cstheme="majorBidi"/>
      <w:b/>
      <w:bCs/>
      <w:szCs w:val="32"/>
    </w:rPr>
  </w:style>
  <w:style w:type="paragraph" w:styleId="6">
    <w:name w:val="heading 6"/>
    <w:basedOn w:val="a"/>
    <w:next w:val="a"/>
    <w:link w:val="6Char"/>
    <w:uiPriority w:val="9"/>
    <w:unhideWhenUsed/>
    <w:qFormat/>
    <w:rsid w:val="001F7CC7"/>
    <w:pPr>
      <w:keepNext/>
      <w:keepLines/>
      <w:spacing w:before="240" w:after="64" w:line="320" w:lineRule="auto"/>
      <w:outlineLvl w:val="5"/>
    </w:pPr>
    <w:rPr>
      <w:rFonts w:ascii="Cambria" w:eastAsia="宋体" w:hAnsi="Cambria"/>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F7CC7"/>
    <w:rPr>
      <w:b/>
      <w:bCs/>
      <w:kern w:val="44"/>
      <w:sz w:val="44"/>
      <w:szCs w:val="44"/>
    </w:rPr>
  </w:style>
  <w:style w:type="character" w:customStyle="1" w:styleId="2Char">
    <w:name w:val="标题 2 Char"/>
    <w:basedOn w:val="a0"/>
    <w:link w:val="2"/>
    <w:uiPriority w:val="9"/>
    <w:rsid w:val="001F7CC7"/>
    <w:rPr>
      <w:rFonts w:asciiTheme="majorHAnsi" w:eastAsiaTheme="majorEastAsia" w:hAnsiTheme="majorHAnsi" w:cstheme="majorBidi"/>
      <w:b/>
      <w:bCs/>
      <w:sz w:val="32"/>
      <w:szCs w:val="32"/>
    </w:rPr>
  </w:style>
  <w:style w:type="character" w:customStyle="1" w:styleId="6Char">
    <w:name w:val="标题 6 Char"/>
    <w:basedOn w:val="a0"/>
    <w:link w:val="6"/>
    <w:uiPriority w:val="9"/>
    <w:rsid w:val="001F7CC7"/>
    <w:rPr>
      <w:rFonts w:ascii="Cambria" w:eastAsia="宋体" w:hAnsi="Cambria" w:cs="Times New Roman"/>
      <w:b/>
      <w:bCs/>
      <w:sz w:val="24"/>
      <w:szCs w:val="24"/>
    </w:rPr>
  </w:style>
  <w:style w:type="paragraph" w:styleId="a3">
    <w:name w:val="List Paragraph"/>
    <w:basedOn w:val="a"/>
    <w:uiPriority w:val="34"/>
    <w:qFormat/>
    <w:rsid w:val="001F7CC7"/>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835</Characters>
  <Application>Microsoft Office Word</Application>
  <DocSecurity>0</DocSecurity>
  <Lines>6</Lines>
  <Paragraphs>1</Paragraphs>
  <ScaleCrop>false</ScaleCrop>
  <Company>Lenovo</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2018-12-18T01:57:00Z</dcterms:created>
  <dcterms:modified xsi:type="dcterms:W3CDTF">2018-12-18T02:00:00Z</dcterms:modified>
</cp:coreProperties>
</file>